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375C93" w:rsidRPr="00375C93" w:rsidRDefault="00375C93" w:rsidP="00375C93">
      <w:pPr>
        <w:jc w:val="center"/>
        <w:rPr>
          <w:rFonts w:ascii="Times New Roman" w:eastAsia="Times New Roman" w:hAnsi="Times New Roman" w:cs="Times New Roman"/>
          <w:sz w:val="24"/>
          <w:szCs w:val="24"/>
        </w:rPr>
      </w:pPr>
      <w:bookmarkStart w:id="0" w:name="_GoBack"/>
      <w:r w:rsidRPr="00375C93">
        <w:rPr>
          <w:rFonts w:ascii="Arial" w:eastAsia="Times New Roman" w:hAnsi="Arial" w:cs="Arial"/>
          <w:b/>
          <w:bCs/>
          <w:color w:val="000000"/>
          <w:sz w:val="24"/>
          <w:szCs w:val="24"/>
        </w:rPr>
        <w:t>ORDEN DE POLICÍA  100 DEL 2 DE JULIO DE 2026</w:t>
      </w:r>
      <w:bookmarkEnd w:id="0"/>
    </w:p>
    <w:p w:rsidR="00375C93" w:rsidRDefault="00375C93" w:rsidP="00375C93">
      <w:pPr>
        <w:jc w:val="both"/>
        <w:rPr>
          <w:rFonts w:eastAsia="Times New Roman"/>
          <w:color w:val="000000"/>
          <w:sz w:val="24"/>
          <w:szCs w:val="24"/>
        </w:rPr>
      </w:pPr>
    </w:p>
    <w:p w:rsidR="00375C93" w:rsidRPr="00375C93" w:rsidRDefault="00375C93" w:rsidP="00375C93">
      <w:pPr>
        <w:jc w:val="both"/>
        <w:rPr>
          <w:rFonts w:eastAsia="Times New Roman"/>
          <w:color w:val="000000"/>
          <w:sz w:val="24"/>
          <w:szCs w:val="24"/>
        </w:rPr>
      </w:pPr>
      <w:r w:rsidRPr="00375C93">
        <w:rPr>
          <w:rFonts w:eastAsia="Times New Roman"/>
          <w:color w:val="000000"/>
          <w:sz w:val="24"/>
          <w:szCs w:val="24"/>
        </w:rPr>
        <w:t xml:space="preserve">Por lo anteriormente expuesto y sin más consideraciones, la </w:t>
      </w:r>
      <w:r w:rsidRPr="00375C93">
        <w:rPr>
          <w:rFonts w:eastAsia="Times New Roman"/>
          <w:b/>
          <w:bCs/>
          <w:color w:val="000000"/>
          <w:sz w:val="24"/>
          <w:szCs w:val="24"/>
        </w:rPr>
        <w:t>INSPECTORA 10B DE CONVIVENCIA Y PAZ URBANA DE PRIMERA CATEGORÍA</w:t>
      </w:r>
      <w:r w:rsidRPr="00375C93">
        <w:rPr>
          <w:rFonts w:eastAsia="Times New Roman"/>
          <w:color w:val="000000"/>
          <w:sz w:val="24"/>
          <w:szCs w:val="24"/>
        </w:rPr>
        <w:t>, en uso de sus facultades constitucionales y legales en especial por las conferidas por la Ley 1801 de 2016,</w:t>
      </w:r>
    </w:p>
    <w:p w:rsidR="00375C93" w:rsidRDefault="00375C93" w:rsidP="00375C93">
      <w:pPr>
        <w:jc w:val="center"/>
        <w:rPr>
          <w:rFonts w:eastAsia="Times New Roman"/>
          <w:b/>
          <w:bCs/>
          <w:color w:val="000000"/>
          <w:sz w:val="24"/>
          <w:szCs w:val="24"/>
        </w:rPr>
      </w:pPr>
    </w:p>
    <w:p w:rsidR="00375C93" w:rsidRPr="00375C93" w:rsidRDefault="00375C93" w:rsidP="00375C93">
      <w:pPr>
        <w:jc w:val="center"/>
        <w:rPr>
          <w:rFonts w:eastAsia="Times New Roman"/>
          <w:color w:val="000000"/>
          <w:sz w:val="24"/>
          <w:szCs w:val="24"/>
        </w:rPr>
      </w:pPr>
      <w:r w:rsidRPr="00375C93">
        <w:rPr>
          <w:rFonts w:eastAsia="Times New Roman"/>
          <w:b/>
          <w:bCs/>
          <w:color w:val="000000"/>
          <w:sz w:val="24"/>
          <w:szCs w:val="24"/>
        </w:rPr>
        <w:t>RESUELVE</w:t>
      </w:r>
    </w:p>
    <w:p w:rsidR="00375C93" w:rsidRDefault="00375C93" w:rsidP="00375C93">
      <w:pPr>
        <w:jc w:val="both"/>
        <w:rPr>
          <w:rFonts w:eastAsia="Times New Roman"/>
          <w:b/>
          <w:bCs/>
          <w:color w:val="000000"/>
          <w:sz w:val="24"/>
          <w:szCs w:val="24"/>
        </w:rPr>
      </w:pPr>
    </w:p>
    <w:p w:rsidR="00375C93" w:rsidRPr="00375C93" w:rsidRDefault="00375C93" w:rsidP="00375C93">
      <w:pPr>
        <w:jc w:val="both"/>
        <w:rPr>
          <w:rFonts w:eastAsia="Times New Roman"/>
          <w:color w:val="000000"/>
          <w:sz w:val="24"/>
          <w:szCs w:val="24"/>
        </w:rPr>
      </w:pPr>
      <w:r w:rsidRPr="00375C93">
        <w:rPr>
          <w:rFonts w:eastAsia="Times New Roman"/>
          <w:b/>
          <w:bCs/>
          <w:color w:val="000000"/>
          <w:sz w:val="24"/>
          <w:szCs w:val="24"/>
        </w:rPr>
        <w:t>ARTÍCULO PRIMERO: DECLARAR</w:t>
      </w:r>
      <w:r w:rsidRPr="00375C93">
        <w:rPr>
          <w:rFonts w:eastAsia="Times New Roman"/>
          <w:color w:val="000000"/>
          <w:sz w:val="24"/>
          <w:szCs w:val="24"/>
        </w:rPr>
        <w:t xml:space="preserve"> infractores al señor </w:t>
      </w:r>
      <w:r w:rsidRPr="00375C93">
        <w:rPr>
          <w:rFonts w:eastAsia="Times New Roman"/>
          <w:b/>
          <w:bCs/>
          <w:color w:val="000000"/>
          <w:sz w:val="24"/>
          <w:szCs w:val="24"/>
        </w:rPr>
        <w:t xml:space="preserve">ARGEMIRO ZAPATA </w:t>
      </w:r>
      <w:proofErr w:type="spellStart"/>
      <w:r w:rsidRPr="00375C93">
        <w:rPr>
          <w:rFonts w:eastAsia="Times New Roman"/>
          <w:b/>
          <w:bCs/>
          <w:color w:val="000000"/>
          <w:sz w:val="24"/>
          <w:szCs w:val="24"/>
        </w:rPr>
        <w:t>ZAPATA</w:t>
      </w:r>
      <w:proofErr w:type="spellEnd"/>
      <w:r w:rsidRPr="00375C93">
        <w:rPr>
          <w:rFonts w:eastAsia="Times New Roman"/>
          <w:color w:val="000000"/>
          <w:sz w:val="24"/>
          <w:szCs w:val="24"/>
        </w:rPr>
        <w:t xml:space="preserve">, identificado con </w:t>
      </w:r>
      <w:r w:rsidRPr="00375C93">
        <w:rPr>
          <w:rFonts w:eastAsia="Times New Roman"/>
          <w:b/>
          <w:bCs/>
          <w:color w:val="000000"/>
          <w:sz w:val="24"/>
          <w:szCs w:val="24"/>
        </w:rPr>
        <w:t>C.C 3.427.882</w:t>
      </w:r>
      <w:r w:rsidRPr="00375C93">
        <w:rPr>
          <w:rFonts w:eastAsia="Times New Roman"/>
          <w:color w:val="000000"/>
          <w:sz w:val="24"/>
          <w:szCs w:val="24"/>
        </w:rPr>
        <w:t xml:space="preserve"> y a la señora </w:t>
      </w:r>
      <w:r w:rsidRPr="00375C93">
        <w:rPr>
          <w:rFonts w:eastAsia="Times New Roman"/>
          <w:b/>
          <w:bCs/>
          <w:color w:val="000000"/>
          <w:sz w:val="24"/>
          <w:szCs w:val="24"/>
        </w:rPr>
        <w:t>TATIANA GUTIÉRREZ PÉREZ</w:t>
      </w:r>
      <w:r w:rsidRPr="00375C93">
        <w:rPr>
          <w:rFonts w:eastAsia="Times New Roman"/>
          <w:color w:val="000000"/>
          <w:sz w:val="24"/>
          <w:szCs w:val="24"/>
        </w:rPr>
        <w:t xml:space="preserve">, identificada con la </w:t>
      </w:r>
      <w:r w:rsidRPr="00375C93">
        <w:rPr>
          <w:rFonts w:eastAsia="Times New Roman"/>
          <w:b/>
          <w:bCs/>
          <w:color w:val="000000"/>
          <w:sz w:val="24"/>
          <w:szCs w:val="24"/>
        </w:rPr>
        <w:t>C.C 43.505.921</w:t>
      </w:r>
      <w:r w:rsidRPr="00375C93">
        <w:rPr>
          <w:rFonts w:eastAsia="Times New Roman"/>
          <w:color w:val="000000"/>
          <w:sz w:val="24"/>
          <w:szCs w:val="24"/>
        </w:rPr>
        <w:t> por haber incurrido en los comportamientos contrarios a la integridad urbanística descrito en el Articulo 135 Literal C numeral 9 de la Ley 1801 de 2016, por usar o destinar el inmueble ubicado en la calle 54 41-49 a la realización o apoyo de actividades relacionadas con un culto asociado a cualquier religión o confesión, a templo y a actividades de organizaciones religiosas.</w:t>
      </w:r>
    </w:p>
    <w:p w:rsidR="00375C93" w:rsidRDefault="00375C93" w:rsidP="00375C93">
      <w:pPr>
        <w:jc w:val="both"/>
        <w:rPr>
          <w:rFonts w:eastAsia="Times New Roman"/>
          <w:b/>
          <w:bCs/>
          <w:color w:val="000000"/>
          <w:sz w:val="24"/>
          <w:szCs w:val="24"/>
        </w:rPr>
      </w:pPr>
    </w:p>
    <w:p w:rsidR="00375C93" w:rsidRPr="00375C93" w:rsidRDefault="00375C93" w:rsidP="00375C93">
      <w:pPr>
        <w:jc w:val="both"/>
        <w:rPr>
          <w:rFonts w:eastAsia="Times New Roman"/>
          <w:color w:val="000000"/>
          <w:sz w:val="24"/>
          <w:szCs w:val="24"/>
        </w:rPr>
      </w:pPr>
      <w:r w:rsidRPr="00375C93">
        <w:rPr>
          <w:rFonts w:eastAsia="Times New Roman"/>
          <w:b/>
          <w:bCs/>
          <w:color w:val="000000"/>
          <w:sz w:val="24"/>
          <w:szCs w:val="24"/>
        </w:rPr>
        <w:t>ARTICULO SEGUNDO. DECLARAR</w:t>
      </w:r>
      <w:r w:rsidRPr="00375C93">
        <w:rPr>
          <w:rFonts w:eastAsia="Times New Roman"/>
          <w:color w:val="000000"/>
          <w:sz w:val="24"/>
          <w:szCs w:val="24"/>
        </w:rPr>
        <w:t xml:space="preserve"> infractor al señor </w:t>
      </w:r>
      <w:r w:rsidRPr="00375C93">
        <w:rPr>
          <w:rFonts w:eastAsia="Times New Roman"/>
          <w:b/>
          <w:bCs/>
          <w:color w:val="000000"/>
          <w:sz w:val="24"/>
          <w:szCs w:val="24"/>
        </w:rPr>
        <w:t>JHON FREY MURILLO CORTÉS</w:t>
      </w:r>
      <w:r w:rsidRPr="00375C93">
        <w:rPr>
          <w:rFonts w:eastAsia="Times New Roman"/>
          <w:color w:val="000000"/>
          <w:sz w:val="24"/>
          <w:szCs w:val="24"/>
        </w:rPr>
        <w:t xml:space="preserve">, identificado con </w:t>
      </w:r>
      <w:r w:rsidRPr="00375C93">
        <w:rPr>
          <w:rFonts w:eastAsia="Times New Roman"/>
          <w:b/>
          <w:bCs/>
          <w:color w:val="000000"/>
          <w:sz w:val="24"/>
          <w:szCs w:val="24"/>
        </w:rPr>
        <w:t>C.C 7.562.954</w:t>
      </w:r>
      <w:r w:rsidRPr="00375C93">
        <w:rPr>
          <w:rFonts w:eastAsia="Times New Roman"/>
          <w:color w:val="000000"/>
          <w:sz w:val="24"/>
          <w:szCs w:val="24"/>
        </w:rPr>
        <w:t xml:space="preserve"> y a la señora </w:t>
      </w:r>
      <w:r w:rsidRPr="00375C93">
        <w:rPr>
          <w:rFonts w:eastAsia="Times New Roman"/>
          <w:b/>
          <w:bCs/>
          <w:color w:val="000000"/>
          <w:sz w:val="24"/>
          <w:szCs w:val="24"/>
        </w:rPr>
        <w:t>TATIANA GUTIÉRREZ PÉREZ</w:t>
      </w:r>
      <w:r w:rsidRPr="00375C93">
        <w:rPr>
          <w:rFonts w:eastAsia="Times New Roman"/>
          <w:color w:val="000000"/>
          <w:sz w:val="24"/>
          <w:szCs w:val="24"/>
        </w:rPr>
        <w:t xml:space="preserve"> identificada con la </w:t>
      </w:r>
      <w:r w:rsidRPr="00375C93">
        <w:rPr>
          <w:rFonts w:eastAsia="Times New Roman"/>
          <w:b/>
          <w:bCs/>
          <w:color w:val="000000"/>
          <w:sz w:val="24"/>
          <w:szCs w:val="24"/>
        </w:rPr>
        <w:t>C.C 43.505.921</w:t>
      </w:r>
      <w:r w:rsidRPr="00375C93">
        <w:rPr>
          <w:rFonts w:eastAsia="Times New Roman"/>
          <w:color w:val="000000"/>
          <w:sz w:val="24"/>
          <w:szCs w:val="24"/>
        </w:rPr>
        <w:t xml:space="preserve">, por haber incurrido en los comportamientos contrarios a la integridad </w:t>
      </w:r>
      <w:proofErr w:type="spellStart"/>
      <w:r w:rsidRPr="00375C93">
        <w:rPr>
          <w:rFonts w:eastAsia="Times New Roman"/>
          <w:color w:val="000000"/>
          <w:sz w:val="24"/>
          <w:szCs w:val="24"/>
        </w:rPr>
        <w:t>urbanistica</w:t>
      </w:r>
      <w:proofErr w:type="spellEnd"/>
      <w:r w:rsidRPr="00375C93">
        <w:rPr>
          <w:rFonts w:eastAsia="Times New Roman"/>
          <w:color w:val="000000"/>
          <w:sz w:val="24"/>
          <w:szCs w:val="24"/>
        </w:rPr>
        <w:t xml:space="preserve"> descritos en el Articulo 135 Literal C numeral 9 de la Ley 1801 de 2016, por usar o destinar el inmueble ubicado en la calle 54 41-49 a Industria menor: fabricación de parasoles, avisos publicitarios, parrilleras y cortinas </w:t>
      </w:r>
      <w:proofErr w:type="spellStart"/>
      <w:r w:rsidRPr="00375C93">
        <w:rPr>
          <w:rFonts w:eastAsia="Times New Roman"/>
          <w:color w:val="000000"/>
          <w:sz w:val="24"/>
          <w:szCs w:val="24"/>
        </w:rPr>
        <w:t>enrrollables</w:t>
      </w:r>
      <w:proofErr w:type="spellEnd"/>
      <w:r w:rsidRPr="00375C93">
        <w:rPr>
          <w:rFonts w:eastAsia="Times New Roman"/>
          <w:color w:val="000000"/>
          <w:sz w:val="24"/>
          <w:szCs w:val="24"/>
        </w:rPr>
        <w:t>.</w:t>
      </w:r>
    </w:p>
    <w:p w:rsidR="00375C93" w:rsidRDefault="00375C93" w:rsidP="00375C93">
      <w:pPr>
        <w:jc w:val="both"/>
        <w:rPr>
          <w:rFonts w:eastAsia="Times New Roman"/>
          <w:b/>
          <w:bCs/>
          <w:color w:val="000000"/>
          <w:sz w:val="24"/>
          <w:szCs w:val="24"/>
        </w:rPr>
      </w:pPr>
    </w:p>
    <w:p w:rsidR="00375C93" w:rsidRPr="00375C93" w:rsidRDefault="00375C93" w:rsidP="00375C93">
      <w:pPr>
        <w:jc w:val="both"/>
        <w:rPr>
          <w:rFonts w:eastAsia="Times New Roman"/>
          <w:color w:val="000000"/>
          <w:sz w:val="24"/>
          <w:szCs w:val="24"/>
        </w:rPr>
      </w:pPr>
      <w:r w:rsidRPr="00375C93">
        <w:rPr>
          <w:rFonts w:eastAsia="Times New Roman"/>
          <w:b/>
          <w:bCs/>
          <w:color w:val="000000"/>
          <w:sz w:val="24"/>
          <w:szCs w:val="24"/>
        </w:rPr>
        <w:t>ARTÍCULO TERCERO: CONCEDER A LOS DECLARADOS INFRACTORES 60 DÍAS</w:t>
      </w:r>
      <w:r w:rsidRPr="00375C93">
        <w:rPr>
          <w:rFonts w:eastAsia="Times New Roman"/>
          <w:color w:val="000000"/>
          <w:sz w:val="24"/>
          <w:szCs w:val="24"/>
        </w:rPr>
        <w:t> para que presenten ante este despacho la licencia de adecuación que les posibilite el uso para realización o apoyo de actividades relacionadas con un culto asociado a cualquier religión o confesión, a templo y a actividades de organizaciones religiosas: y a Industria menor: fabricación de parasoles, avisos publicitarios, parrilleras y cortinas enrollables, de conformidad con lo señalado en el parágrafo 2 del artículo 135 de la ley 1801 de 2016..</w:t>
      </w:r>
    </w:p>
    <w:p w:rsidR="00375C93" w:rsidRDefault="00375C93" w:rsidP="00375C93">
      <w:pPr>
        <w:jc w:val="both"/>
        <w:rPr>
          <w:rFonts w:eastAsia="Times New Roman"/>
          <w:b/>
          <w:bCs/>
          <w:color w:val="000000"/>
          <w:sz w:val="24"/>
          <w:szCs w:val="24"/>
        </w:rPr>
      </w:pPr>
    </w:p>
    <w:p w:rsidR="00375C93" w:rsidRPr="00375C93" w:rsidRDefault="00375C93" w:rsidP="00375C93">
      <w:pPr>
        <w:jc w:val="both"/>
        <w:rPr>
          <w:rFonts w:eastAsia="Times New Roman"/>
          <w:color w:val="000000"/>
          <w:sz w:val="24"/>
          <w:szCs w:val="24"/>
        </w:rPr>
      </w:pPr>
      <w:r w:rsidRPr="00375C93">
        <w:rPr>
          <w:rFonts w:eastAsia="Times New Roman"/>
          <w:b/>
          <w:bCs/>
          <w:color w:val="000000"/>
          <w:sz w:val="24"/>
          <w:szCs w:val="24"/>
        </w:rPr>
        <w:t xml:space="preserve">ARTÍCULO CUARTO. </w:t>
      </w:r>
      <w:r w:rsidRPr="00375C93">
        <w:rPr>
          <w:rFonts w:eastAsia="Times New Roman"/>
          <w:color w:val="000000"/>
          <w:sz w:val="24"/>
          <w:szCs w:val="24"/>
        </w:rPr>
        <w:t xml:space="preserve">IMPONER a los señores </w:t>
      </w:r>
      <w:r w:rsidRPr="00375C93">
        <w:rPr>
          <w:rFonts w:eastAsia="Times New Roman"/>
          <w:b/>
          <w:bCs/>
          <w:color w:val="000000"/>
          <w:sz w:val="24"/>
          <w:szCs w:val="24"/>
        </w:rPr>
        <w:t xml:space="preserve">ARGEMIRO ZAPATA </w:t>
      </w:r>
      <w:proofErr w:type="spellStart"/>
      <w:r w:rsidRPr="00375C93">
        <w:rPr>
          <w:rFonts w:eastAsia="Times New Roman"/>
          <w:b/>
          <w:bCs/>
          <w:color w:val="000000"/>
          <w:sz w:val="24"/>
          <w:szCs w:val="24"/>
        </w:rPr>
        <w:t>ZAPATA</w:t>
      </w:r>
      <w:proofErr w:type="spellEnd"/>
      <w:r w:rsidRPr="00375C93">
        <w:rPr>
          <w:rFonts w:eastAsia="Times New Roman"/>
          <w:b/>
          <w:bCs/>
          <w:color w:val="000000"/>
          <w:sz w:val="24"/>
          <w:szCs w:val="24"/>
        </w:rPr>
        <w:t>,</w:t>
      </w:r>
      <w:r w:rsidRPr="00375C93">
        <w:rPr>
          <w:rFonts w:eastAsia="Times New Roman"/>
          <w:color w:val="000000"/>
          <w:sz w:val="24"/>
          <w:szCs w:val="24"/>
        </w:rPr>
        <w:t> identificado con</w:t>
      </w:r>
      <w:r w:rsidRPr="00375C93">
        <w:rPr>
          <w:rFonts w:eastAsia="Times New Roman"/>
          <w:b/>
          <w:bCs/>
          <w:color w:val="000000"/>
          <w:sz w:val="24"/>
          <w:szCs w:val="24"/>
        </w:rPr>
        <w:t> C.C 3.427.882</w:t>
      </w:r>
      <w:r w:rsidRPr="00375C93">
        <w:rPr>
          <w:rFonts w:eastAsia="Times New Roman"/>
          <w:color w:val="000000"/>
          <w:sz w:val="24"/>
          <w:szCs w:val="24"/>
        </w:rPr>
        <w:t xml:space="preserve">, al señor </w:t>
      </w:r>
      <w:r w:rsidRPr="00375C93">
        <w:rPr>
          <w:rFonts w:eastAsia="Times New Roman"/>
          <w:b/>
          <w:bCs/>
          <w:color w:val="000000"/>
          <w:sz w:val="24"/>
          <w:szCs w:val="24"/>
        </w:rPr>
        <w:t>JHON FREY MURILLO CORTÉS</w:t>
      </w:r>
      <w:r w:rsidRPr="00375C93">
        <w:rPr>
          <w:rFonts w:eastAsia="Times New Roman"/>
          <w:color w:val="000000"/>
          <w:sz w:val="24"/>
          <w:szCs w:val="24"/>
        </w:rPr>
        <w:t xml:space="preserve">, identificado con </w:t>
      </w:r>
      <w:r w:rsidRPr="00375C93">
        <w:rPr>
          <w:rFonts w:eastAsia="Times New Roman"/>
          <w:b/>
          <w:bCs/>
          <w:color w:val="000000"/>
          <w:sz w:val="24"/>
          <w:szCs w:val="24"/>
        </w:rPr>
        <w:t xml:space="preserve">C.C 7.562.954 </w:t>
      </w:r>
      <w:r w:rsidRPr="00375C93">
        <w:rPr>
          <w:rFonts w:eastAsia="Times New Roman"/>
          <w:color w:val="000000"/>
          <w:sz w:val="24"/>
          <w:szCs w:val="24"/>
        </w:rPr>
        <w:t xml:space="preserve">y a la señora </w:t>
      </w:r>
      <w:r w:rsidRPr="00375C93">
        <w:rPr>
          <w:rFonts w:eastAsia="Times New Roman"/>
          <w:b/>
          <w:bCs/>
          <w:color w:val="000000"/>
          <w:sz w:val="24"/>
          <w:szCs w:val="24"/>
        </w:rPr>
        <w:t>TATIANA GUTIÉRREZ PÉREZ</w:t>
      </w:r>
      <w:r w:rsidRPr="00375C93">
        <w:rPr>
          <w:rFonts w:eastAsia="Times New Roman"/>
          <w:color w:val="000000"/>
          <w:sz w:val="24"/>
          <w:szCs w:val="24"/>
        </w:rPr>
        <w:t xml:space="preserve">, identificada con la </w:t>
      </w:r>
      <w:r w:rsidRPr="00375C93">
        <w:rPr>
          <w:rFonts w:eastAsia="Times New Roman"/>
          <w:b/>
          <w:bCs/>
          <w:color w:val="000000"/>
          <w:sz w:val="24"/>
          <w:szCs w:val="24"/>
        </w:rPr>
        <w:t>C.C 43.505.92</w:t>
      </w:r>
      <w:r w:rsidRPr="00375C93">
        <w:rPr>
          <w:rFonts w:eastAsia="Times New Roman"/>
          <w:color w:val="000000"/>
          <w:sz w:val="24"/>
          <w:szCs w:val="24"/>
        </w:rPr>
        <w:t xml:space="preserve">1 la medida correctiva de suspensión definitiva de la actividad de realización o apoyo de actividades relacionadas con un culto asociado a cualquier religión o confesión, a templo y a actividades de organizaciones religiosas; y a Industria menor: fabricación de parasoles, avisos publicitarios, parrilleras y cortinas enrollables que se desarrolla en el inmueble de </w:t>
      </w:r>
      <w:r w:rsidRPr="00375C93">
        <w:rPr>
          <w:rFonts w:eastAsia="Times New Roman"/>
          <w:color w:val="000000"/>
          <w:sz w:val="24"/>
          <w:szCs w:val="24"/>
        </w:rPr>
        <w:lastRenderedPageBreak/>
        <w:t>la calle 54 41-49, con un área total de 204 metros cuadrados, por incurrir en comportamientos contrarios a la integridad urbanística descritos en el Articulo 135 Literal C numeral 9 de la Ley 1801 de 2016 la cual deberá cumplirse en un término máximo de cinco (5) días contado a partir del vencimiento del término otorgado en el artículo tercero de la presente providencia.</w:t>
      </w:r>
    </w:p>
    <w:p w:rsidR="00375C93" w:rsidRDefault="00375C93" w:rsidP="00375C93">
      <w:pPr>
        <w:jc w:val="both"/>
        <w:rPr>
          <w:rFonts w:eastAsia="Times New Roman"/>
          <w:b/>
          <w:bCs/>
          <w:color w:val="000000"/>
          <w:sz w:val="24"/>
          <w:szCs w:val="24"/>
        </w:rPr>
      </w:pPr>
    </w:p>
    <w:p w:rsidR="00375C93" w:rsidRPr="00375C93" w:rsidRDefault="00375C93" w:rsidP="00375C93">
      <w:pPr>
        <w:jc w:val="both"/>
        <w:rPr>
          <w:rFonts w:eastAsia="Times New Roman"/>
          <w:color w:val="000000"/>
          <w:sz w:val="24"/>
          <w:szCs w:val="24"/>
        </w:rPr>
      </w:pPr>
      <w:r w:rsidRPr="00375C93">
        <w:rPr>
          <w:rFonts w:eastAsia="Times New Roman"/>
          <w:b/>
          <w:bCs/>
          <w:color w:val="000000"/>
          <w:sz w:val="24"/>
          <w:szCs w:val="24"/>
        </w:rPr>
        <w:t>ARTÍCULO QUINTO. INFORMAR</w:t>
      </w:r>
      <w:r w:rsidRPr="00375C93">
        <w:rPr>
          <w:rFonts w:eastAsia="Times New Roman"/>
          <w:color w:val="000000"/>
          <w:sz w:val="24"/>
          <w:szCs w:val="24"/>
        </w:rPr>
        <w:t> que si el infractor no cumple la Orden de Policía o la Medida Correctiva, la autoridad de Policía competente, por intermedio de la entidad correspondiente, podrá ejecutarla a costa del obligado, si ello fuere posible. Los costos de la ejecución podrán cobrarse por la vía de la jurisdicción coactiva, en atención al Parágrafo 3 del Artículo 223 de la Ley 1801 de 2016.</w:t>
      </w:r>
    </w:p>
    <w:p w:rsidR="00375C93" w:rsidRDefault="00375C93" w:rsidP="00375C93">
      <w:pPr>
        <w:jc w:val="both"/>
        <w:rPr>
          <w:rFonts w:eastAsia="Times New Roman"/>
          <w:b/>
          <w:bCs/>
          <w:color w:val="000000"/>
          <w:sz w:val="24"/>
          <w:szCs w:val="24"/>
        </w:rPr>
      </w:pPr>
    </w:p>
    <w:p w:rsidR="00375C93" w:rsidRPr="00375C93" w:rsidRDefault="00375C93" w:rsidP="00375C93">
      <w:pPr>
        <w:jc w:val="both"/>
        <w:rPr>
          <w:rFonts w:eastAsia="Times New Roman"/>
          <w:color w:val="000000"/>
          <w:sz w:val="24"/>
          <w:szCs w:val="24"/>
        </w:rPr>
      </w:pPr>
      <w:r w:rsidRPr="00375C93">
        <w:rPr>
          <w:rFonts w:eastAsia="Times New Roman"/>
          <w:b/>
          <w:bCs/>
          <w:color w:val="000000"/>
          <w:sz w:val="24"/>
          <w:szCs w:val="24"/>
        </w:rPr>
        <w:t>ARTÍCULO SEXTO. INFORMAR</w:t>
      </w:r>
      <w:r w:rsidRPr="00375C93">
        <w:rPr>
          <w:rFonts w:eastAsia="Times New Roman"/>
          <w:color w:val="000000"/>
          <w:sz w:val="24"/>
          <w:szCs w:val="24"/>
        </w:rPr>
        <w:t> a los sancionados, el alcance penal de la orden de policía emitida por parte de este Despacho. Acorde con lo establecido en el Artículo 224 de la Ley 1801 de 2016, el que desacate, sustraiga u omita el cumplimiento de las decisiones u órdenes contenidas en esta decisión impartida por la autoridad de Policía, dispuestas al finalizar el proceso verbal abreviado o inmediato, incurrirá en conducta punible de conformidad con la legislación penal, en concordancia con el parágrafo del artículo 150 de la misma ley.</w:t>
      </w:r>
    </w:p>
    <w:p w:rsidR="00375C93" w:rsidRDefault="00375C93" w:rsidP="00375C93">
      <w:pPr>
        <w:jc w:val="both"/>
        <w:rPr>
          <w:rFonts w:eastAsia="Times New Roman"/>
          <w:b/>
          <w:bCs/>
          <w:color w:val="000000"/>
          <w:sz w:val="24"/>
          <w:szCs w:val="24"/>
        </w:rPr>
      </w:pPr>
    </w:p>
    <w:p w:rsidR="00375C93" w:rsidRPr="00375C93" w:rsidRDefault="00375C93" w:rsidP="00375C93">
      <w:pPr>
        <w:jc w:val="both"/>
        <w:rPr>
          <w:rFonts w:eastAsia="Times New Roman"/>
          <w:color w:val="000000"/>
          <w:sz w:val="24"/>
          <w:szCs w:val="24"/>
        </w:rPr>
      </w:pPr>
      <w:r w:rsidRPr="00375C93">
        <w:rPr>
          <w:rFonts w:eastAsia="Times New Roman"/>
          <w:b/>
          <w:bCs/>
          <w:color w:val="000000"/>
          <w:sz w:val="24"/>
          <w:szCs w:val="24"/>
        </w:rPr>
        <w:t xml:space="preserve">ARTICULO SÉPTIMO. INDICAR </w:t>
      </w:r>
      <w:r w:rsidRPr="00375C93">
        <w:rPr>
          <w:rFonts w:eastAsia="Times New Roman"/>
          <w:color w:val="000000"/>
          <w:sz w:val="24"/>
          <w:szCs w:val="24"/>
        </w:rPr>
        <w:t>que contra la presente decisión proferida por la autoridad de policía proceden los recursos de reposición y, en subsidio, el de apelación ante el superior jerárquico, los cuales se solicitarán, concederán y sustentarán dentro de la misma audiencia. El recurso de reposición se resolverá inmediatamente, y de ser procedente el recurso de apelación, se interpondrá y concederá en el efecto suspensivo (Numeral 4 del Artículo 223 de la Ley 1801 de 2016), para lo cual este despacho remitirá dentro de los dos días siguientes a la Secretaría de Gestión y Control territorial superior, ante, los cuales se deberá sustentar dentro de los dos días siguientes el recurso de apelación.</w:t>
      </w:r>
    </w:p>
    <w:p w:rsidR="00375C93" w:rsidRDefault="00375C93" w:rsidP="00375C93">
      <w:pPr>
        <w:jc w:val="both"/>
        <w:rPr>
          <w:rFonts w:eastAsia="Times New Roman"/>
          <w:b/>
          <w:bCs/>
          <w:color w:val="000000"/>
          <w:sz w:val="24"/>
          <w:szCs w:val="24"/>
        </w:rPr>
      </w:pPr>
    </w:p>
    <w:p w:rsidR="00375C93" w:rsidRPr="00375C93" w:rsidRDefault="00375C93" w:rsidP="00375C93">
      <w:pPr>
        <w:jc w:val="both"/>
        <w:rPr>
          <w:rFonts w:eastAsia="Times New Roman"/>
          <w:color w:val="000000"/>
          <w:sz w:val="24"/>
          <w:szCs w:val="24"/>
        </w:rPr>
      </w:pPr>
      <w:r w:rsidRPr="00375C93">
        <w:rPr>
          <w:rFonts w:eastAsia="Times New Roman"/>
          <w:b/>
          <w:bCs/>
          <w:color w:val="000000"/>
          <w:sz w:val="24"/>
          <w:szCs w:val="24"/>
        </w:rPr>
        <w:t>ARTICULO OCTAVO. SEÑALAR</w:t>
      </w:r>
      <w:r w:rsidRPr="00375C93">
        <w:rPr>
          <w:rFonts w:eastAsia="Times New Roman"/>
          <w:color w:val="000000"/>
          <w:sz w:val="24"/>
          <w:szCs w:val="24"/>
        </w:rPr>
        <w:t> que esta decisión se notifica en estrados, de conformidad con lo establecido en el Artículo 223, Numeral 3, Literal d) de la Ley 1801 de 2016.</w:t>
      </w:r>
    </w:p>
    <w:p w:rsidR="00375C93" w:rsidRDefault="00375C93" w:rsidP="00375C93">
      <w:pPr>
        <w:jc w:val="both"/>
        <w:rPr>
          <w:rFonts w:eastAsia="Times New Roman"/>
          <w:b/>
          <w:bCs/>
          <w:color w:val="000000"/>
          <w:sz w:val="24"/>
          <w:szCs w:val="24"/>
        </w:rPr>
      </w:pPr>
    </w:p>
    <w:p w:rsidR="00375C93" w:rsidRPr="00375C93" w:rsidRDefault="00375C93" w:rsidP="00375C93">
      <w:pPr>
        <w:jc w:val="both"/>
        <w:rPr>
          <w:rFonts w:eastAsia="Times New Roman"/>
          <w:color w:val="000000"/>
          <w:sz w:val="24"/>
          <w:szCs w:val="24"/>
        </w:rPr>
      </w:pPr>
      <w:r w:rsidRPr="00375C93">
        <w:rPr>
          <w:rFonts w:eastAsia="Times New Roman"/>
          <w:b/>
          <w:bCs/>
          <w:color w:val="000000"/>
          <w:sz w:val="24"/>
          <w:szCs w:val="24"/>
        </w:rPr>
        <w:t>ARTÍCULO NOVENO:</w:t>
      </w:r>
      <w:r w:rsidRPr="00375C93">
        <w:rPr>
          <w:rFonts w:eastAsia="Times New Roman"/>
          <w:color w:val="000000"/>
          <w:sz w:val="24"/>
          <w:szCs w:val="24"/>
        </w:rPr>
        <w:t> Una vez ejecutoriado el presente acto administrativo procédase al archivo del proceso.</w:t>
      </w:r>
    </w:p>
    <w:p w:rsidR="00375C93" w:rsidRDefault="00375C93" w:rsidP="00375C93">
      <w:pPr>
        <w:jc w:val="both"/>
        <w:rPr>
          <w:rFonts w:eastAsia="Times New Roman"/>
          <w:b/>
          <w:bCs/>
          <w:color w:val="000000"/>
          <w:sz w:val="24"/>
          <w:szCs w:val="24"/>
        </w:rPr>
      </w:pPr>
    </w:p>
    <w:p w:rsidR="00375C93" w:rsidRPr="00375C93" w:rsidRDefault="00375C93" w:rsidP="00375C93">
      <w:pPr>
        <w:jc w:val="both"/>
        <w:rPr>
          <w:rFonts w:eastAsia="Times New Roman"/>
          <w:color w:val="000000"/>
          <w:sz w:val="24"/>
          <w:szCs w:val="24"/>
        </w:rPr>
      </w:pPr>
      <w:r w:rsidRPr="00375C93">
        <w:rPr>
          <w:rFonts w:eastAsia="Times New Roman"/>
          <w:b/>
          <w:bCs/>
          <w:color w:val="000000"/>
          <w:sz w:val="24"/>
          <w:szCs w:val="24"/>
        </w:rPr>
        <w:t>SIN RECURSOS</w:t>
      </w:r>
    </w:p>
    <w:p w:rsidR="00375C93" w:rsidRDefault="00375C93" w:rsidP="00375C93">
      <w:pPr>
        <w:jc w:val="both"/>
        <w:rPr>
          <w:rFonts w:eastAsia="Times New Roman"/>
          <w:color w:val="000000"/>
          <w:sz w:val="24"/>
          <w:szCs w:val="24"/>
        </w:rPr>
      </w:pPr>
    </w:p>
    <w:p w:rsidR="00375C93" w:rsidRPr="00375C93" w:rsidRDefault="00375C93" w:rsidP="00375C93">
      <w:pPr>
        <w:jc w:val="both"/>
        <w:rPr>
          <w:rFonts w:eastAsia="Times New Roman"/>
          <w:color w:val="000000"/>
          <w:sz w:val="24"/>
          <w:szCs w:val="24"/>
        </w:rPr>
      </w:pPr>
      <w:r w:rsidRPr="00375C93">
        <w:rPr>
          <w:rFonts w:eastAsia="Times New Roman"/>
          <w:color w:val="000000"/>
          <w:sz w:val="24"/>
          <w:szCs w:val="24"/>
        </w:rPr>
        <w:t>Siendo las 1:00 horas de la tarde del 2 de julio de 2026 se da por terminada la presente diligencia y se firma el acta por quienes en ella intervenimos.</w:t>
      </w:r>
    </w:p>
    <w:p w:rsidR="00375C93" w:rsidRDefault="00375C93" w:rsidP="00375C93">
      <w:pPr>
        <w:rPr>
          <w:rFonts w:eastAsia="Times New Roman"/>
          <w:b/>
          <w:bCs/>
          <w:color w:val="000000"/>
          <w:sz w:val="24"/>
          <w:szCs w:val="24"/>
        </w:rPr>
      </w:pPr>
    </w:p>
    <w:p w:rsidR="00375C93" w:rsidRPr="00375C93" w:rsidRDefault="00375C93" w:rsidP="00375C93">
      <w:pPr>
        <w:rPr>
          <w:rFonts w:eastAsia="Times New Roman"/>
          <w:color w:val="000000"/>
          <w:sz w:val="24"/>
          <w:szCs w:val="24"/>
        </w:rPr>
      </w:pPr>
      <w:r w:rsidRPr="00375C93">
        <w:rPr>
          <w:rFonts w:eastAsia="Times New Roman"/>
          <w:b/>
          <w:bCs/>
          <w:color w:val="000000"/>
          <w:sz w:val="24"/>
          <w:szCs w:val="24"/>
        </w:rPr>
        <w:t>NOTIFIQUESE Y CUMPLASE</w:t>
      </w:r>
    </w:p>
    <w:p w:rsidR="00375C93" w:rsidRPr="00375C93" w:rsidRDefault="00375C93" w:rsidP="00375C93">
      <w:pPr>
        <w:rPr>
          <w:rFonts w:eastAsia="Times New Roman"/>
          <w:color w:val="000000"/>
          <w:sz w:val="24"/>
          <w:szCs w:val="24"/>
        </w:rPr>
      </w:pPr>
      <w:r w:rsidRPr="00375C93">
        <w:rPr>
          <w:rFonts w:eastAsia="Times New Roman"/>
          <w:b/>
          <w:bCs/>
          <w:color w:val="000000"/>
          <w:sz w:val="24"/>
          <w:szCs w:val="24"/>
        </w:rPr>
        <w:t>ANA JUANITA VERGARA GÓMEZ</w:t>
      </w:r>
    </w:p>
    <w:p w:rsidR="00375C93" w:rsidRPr="00375C93" w:rsidRDefault="00375C93" w:rsidP="00375C93">
      <w:pPr>
        <w:rPr>
          <w:rFonts w:eastAsia="Times New Roman"/>
          <w:color w:val="000000"/>
          <w:sz w:val="24"/>
          <w:szCs w:val="24"/>
        </w:rPr>
      </w:pPr>
      <w:r w:rsidRPr="00375C93">
        <w:rPr>
          <w:rFonts w:eastAsia="Times New Roman"/>
          <w:b/>
          <w:bCs/>
          <w:color w:val="000000"/>
          <w:sz w:val="24"/>
          <w:szCs w:val="24"/>
        </w:rPr>
        <w:t>Inspectora Diez B de Convivencia y Paz</w:t>
      </w:r>
    </w:p>
    <w:p w:rsidR="009235BB" w:rsidRPr="00552EFD" w:rsidRDefault="009235BB" w:rsidP="00691F66"/>
    <w:sectPr w:rsidR="009235BB" w:rsidRPr="00552EFD" w:rsidSect="00107C99">
      <w:headerReference w:type="even" r:id="rId7"/>
      <w:headerReference w:type="default" r:id="rId8"/>
      <w:footerReference w:type="default" r:id="rId9"/>
      <w:pgSz w:w="12240" w:h="15840"/>
      <w:pgMar w:top="3119" w:right="1797" w:bottom="805" w:left="1797" w:header="425" w:footer="227"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2B6F5E" w:rsidRPr="00552EFD" w:rsidRDefault="002B6F5E" w:rsidP="005838D1">
      <w:r w:rsidRPr="00552EFD">
        <w:separator/>
      </w:r>
    </w:p>
  </w:endnote>
  <w:endnote w:type="continuationSeparator" w:id="0">
    <w:p w:rsidR="002B6F5E" w:rsidRPr="00552EFD" w:rsidRDefault="002B6F5E" w:rsidP="005838D1">
      <w:r w:rsidRPr="00552EFD">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mbria">
    <w:panose1 w:val="02040503050406030204"/>
    <w:charset w:val="00"/>
    <w:family w:val="roman"/>
    <w:pitch w:val="variable"/>
    <w:sig w:usb0="E00006FF" w:usb1="420024FF" w:usb2="02000000" w:usb3="00000000" w:csb0="0000019F"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Lucida Grande">
    <w:charset w:val="00"/>
    <w:family w:val="swiss"/>
    <w:pitch w:val="variable"/>
    <w:sig w:usb0="E1000AEF" w:usb1="5000A1FF" w:usb2="00000000" w:usb3="00000000" w:csb0="000001BF" w:csb1="00000000"/>
  </w:font>
  <w:font w:name="MS Gothic">
    <w:altName w:val="ＭＳ ゴシック"/>
    <w:panose1 w:val="020B06090702050802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roman"/>
    <w:notTrueType/>
    <w:pitch w:val="fixed"/>
    <w:sig w:usb0="00000001" w:usb1="08070000" w:usb2="00000010" w:usb3="00000000" w:csb0="0002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5838D1" w:rsidRPr="00552EFD" w:rsidRDefault="005838D1" w:rsidP="005838D1">
    <w:pPr>
      <w:pStyle w:val="Piedepgina"/>
      <w:ind w:hanging="1350"/>
    </w:pPr>
    <w:r w:rsidRPr="00552EFD">
      <w:rPr>
        <w:noProof/>
        <w:lang w:eastAsia="es-CO"/>
      </w:rPr>
      <w:drawing>
        <wp:inline distT="0" distB="0" distL="0" distR="0" wp14:anchorId="6556919F" wp14:editId="451D610B">
          <wp:extent cx="45719" cy="914375"/>
          <wp:effectExtent l="0" t="0" r="0" b="0"/>
          <wp:docPr id="2" name="Picture 5" descr="Macintosh HD:Users:davidsalazar:Desktop:PAPELERIA ALCALDIA:ARTE HOJA CARTA_Folder:Links:pata HOJA CART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Macintosh HD:Users:davidsalazar:Desktop:PAPELERIA ALCALDIA:ARTE HOJA CARTA_Folder:Links:pata HOJA CARTA.jpg"/>
                  <pic:cNvPicPr>
                    <a:picLocks noChangeAspect="1" noChangeArrowheads="1"/>
                  </pic:cNvPicPr>
                </pic:nvPicPr>
                <pic:blipFill rotWithShape="1">
                  <a:blip r:embed="rId1">
                    <a:extLst>
                      <a:ext uri="{28A0092B-C50C-407E-A947-70E740481C1C}">
                        <a14:useLocalDpi xmlns:a14="http://schemas.microsoft.com/office/drawing/2010/main" val="0"/>
                      </a:ext>
                    </a:extLst>
                  </a:blip>
                  <a:srcRect l="100000" r="-619"/>
                  <a:stretch/>
                </pic:blipFill>
                <pic:spPr bwMode="auto">
                  <a:xfrm>
                    <a:off x="0" y="0"/>
                    <a:ext cx="45756" cy="915116"/>
                  </a:xfrm>
                  <a:prstGeom prst="rect">
                    <a:avLst/>
                  </a:prstGeom>
                  <a:noFill/>
                  <a:ln>
                    <a:noFill/>
                  </a:ln>
                  <a:extLst>
                    <a:ext uri="{53640926-AAD7-44D8-BBD7-CCE9431645EC}">
                      <a14:shadowObscured xmlns:a14="http://schemas.microsoft.com/office/drawing/2010/main"/>
                    </a:ext>
                  </a:extLst>
                </pic:spPr>
              </pic:pic>
            </a:graphicData>
          </a:graphic>
        </wp:inline>
      </w:drawing>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2B6F5E" w:rsidRPr="00552EFD" w:rsidRDefault="002B6F5E" w:rsidP="005838D1">
      <w:r w:rsidRPr="00552EFD">
        <w:separator/>
      </w:r>
    </w:p>
  </w:footnote>
  <w:footnote w:type="continuationSeparator" w:id="0">
    <w:p w:rsidR="002B6F5E" w:rsidRPr="00552EFD" w:rsidRDefault="002B6F5E" w:rsidP="005838D1">
      <w:r w:rsidRPr="00552EFD">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D540A" w:rsidRPr="00552EFD" w:rsidRDefault="002B6F5E">
    <w:pPr>
      <w:pStyle w:val="Encabezado"/>
    </w:pPr>
    <w:r>
      <w:rPr>
        <w:lang w:eastAsia="es-CO"/>
      </w:rPr>
      <w:pict w14:anchorId="6FC6067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08965420" o:spid="_x0000_s2049" type="#_x0000_t75" alt="" style="position:absolute;margin-left:0;margin-top:0;width:612.95pt;height:793.45pt;z-index:-251658240;mso-wrap-edited:f;mso-width-percent:0;mso-height-percent:0;mso-position-horizontal:center;mso-position-horizontal-relative:margin;mso-position-vertical:center;mso-position-vertical-relative:margin;mso-width-percent:0;mso-height-percent:0" o:allowincell="f">
          <v:imagedata r:id="rId1" o:title="Hoja sin datos"/>
          <w10:wrap anchorx="margin" anchory="margin"/>
        </v:shape>
      </w:pic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5838D1" w:rsidRPr="00552EFD" w:rsidRDefault="00892968" w:rsidP="00617FF8">
    <w:pPr>
      <w:pStyle w:val="Encabezado"/>
      <w:tabs>
        <w:tab w:val="clear" w:pos="4320"/>
      </w:tabs>
      <w:ind w:firstLine="142"/>
      <w:jc w:val="center"/>
    </w:pPr>
    <w:r w:rsidRPr="00552EFD">
      <w:rPr>
        <w:noProof/>
        <w:lang w:eastAsia="es-CO"/>
      </w:rPr>
      <w:drawing>
        <wp:anchor distT="0" distB="0" distL="114300" distR="114300" simplePos="0" relativeHeight="251657216" behindDoc="1" locked="0" layoutInCell="1" allowOverlap="1" wp14:anchorId="1AF27E96" wp14:editId="63EF1070">
          <wp:simplePos x="0" y="0"/>
          <wp:positionH relativeFrom="margin">
            <wp:align>center</wp:align>
          </wp:positionH>
          <wp:positionV relativeFrom="paragraph">
            <wp:posOffset>-269875</wp:posOffset>
          </wp:positionV>
          <wp:extent cx="7769351" cy="10054455"/>
          <wp:effectExtent l="0" t="0" r="3175" b="4445"/>
          <wp:wrapNone/>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n 4"/>
                  <pic:cNvPicPr/>
                </pic:nvPicPr>
                <pic:blipFill>
                  <a:blip r:embed="rId1"/>
                  <a:stretch>
                    <a:fillRect/>
                  </a:stretch>
                </pic:blipFill>
                <pic:spPr>
                  <a:xfrm>
                    <a:off x="0" y="0"/>
                    <a:ext cx="7769351" cy="10054455"/>
                  </a:xfrm>
                  <a:prstGeom prst="rect">
                    <a:avLst/>
                  </a:prstGeom>
                </pic:spPr>
              </pic:pic>
            </a:graphicData>
          </a:graphic>
          <wp14:sizeRelH relativeFrom="margin">
            <wp14:pctWidth>0</wp14:pctWidth>
          </wp14:sizeRelH>
          <wp14:sizeRelV relativeFrom="margin">
            <wp14:pctHeight>0</wp14:pctHeight>
          </wp14:sizeRelV>
        </wp:anchor>
      </w:drawing>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20"/>
  <w:hyphenationZone w:val="425"/>
  <w:drawingGridHorizontalSpacing w:val="110"/>
  <w:displayHorizontalDrawingGridEvery w:val="2"/>
  <w:displayVerticalDrawingGridEvery w:val="2"/>
  <w:characterSpacingControl w:val="doNotCompress"/>
  <w:hdrShapeDefaults>
    <o:shapedefaults v:ext="edit" spidmax="2050"/>
    <o:shapelayout v:ext="edit">
      <o:idmap v:ext="edit" data="2"/>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375C93"/>
    <w:rsid w:val="00000B16"/>
    <w:rsid w:val="0008298D"/>
    <w:rsid w:val="00092423"/>
    <w:rsid w:val="000B73B3"/>
    <w:rsid w:val="000C7EF4"/>
    <w:rsid w:val="00107C99"/>
    <w:rsid w:val="00107CFC"/>
    <w:rsid w:val="00152CB4"/>
    <w:rsid w:val="001652C3"/>
    <w:rsid w:val="00177A08"/>
    <w:rsid w:val="00190056"/>
    <w:rsid w:val="001B2A34"/>
    <w:rsid w:val="001C4696"/>
    <w:rsid w:val="001D28B3"/>
    <w:rsid w:val="001D61B8"/>
    <w:rsid w:val="001E0403"/>
    <w:rsid w:val="00202D86"/>
    <w:rsid w:val="00215389"/>
    <w:rsid w:val="002417BA"/>
    <w:rsid w:val="00285E5C"/>
    <w:rsid w:val="002B6F5E"/>
    <w:rsid w:val="002F2EDA"/>
    <w:rsid w:val="002F506E"/>
    <w:rsid w:val="00302A6D"/>
    <w:rsid w:val="00316FCE"/>
    <w:rsid w:val="00326FF8"/>
    <w:rsid w:val="00340C9F"/>
    <w:rsid w:val="00375C93"/>
    <w:rsid w:val="00385A20"/>
    <w:rsid w:val="003A29C3"/>
    <w:rsid w:val="003A40E6"/>
    <w:rsid w:val="003A4FCA"/>
    <w:rsid w:val="003A749B"/>
    <w:rsid w:val="003B27C5"/>
    <w:rsid w:val="004468C5"/>
    <w:rsid w:val="00482B31"/>
    <w:rsid w:val="004F4F2B"/>
    <w:rsid w:val="00507D7D"/>
    <w:rsid w:val="005102B0"/>
    <w:rsid w:val="00547D3D"/>
    <w:rsid w:val="00552EFD"/>
    <w:rsid w:val="00556A6F"/>
    <w:rsid w:val="005642FD"/>
    <w:rsid w:val="005838D1"/>
    <w:rsid w:val="005C255B"/>
    <w:rsid w:val="00617FF8"/>
    <w:rsid w:val="00672895"/>
    <w:rsid w:val="00691F66"/>
    <w:rsid w:val="006B1D7E"/>
    <w:rsid w:val="006C6D2B"/>
    <w:rsid w:val="006D1EBA"/>
    <w:rsid w:val="006D4F3C"/>
    <w:rsid w:val="00700D10"/>
    <w:rsid w:val="00725837"/>
    <w:rsid w:val="00731FB4"/>
    <w:rsid w:val="00741F31"/>
    <w:rsid w:val="007471BF"/>
    <w:rsid w:val="00764C75"/>
    <w:rsid w:val="008012C3"/>
    <w:rsid w:val="00822B69"/>
    <w:rsid w:val="00892968"/>
    <w:rsid w:val="0089701C"/>
    <w:rsid w:val="008A3F26"/>
    <w:rsid w:val="008B1778"/>
    <w:rsid w:val="009235BB"/>
    <w:rsid w:val="0094110F"/>
    <w:rsid w:val="009650BB"/>
    <w:rsid w:val="0096725A"/>
    <w:rsid w:val="009865EE"/>
    <w:rsid w:val="009A11C8"/>
    <w:rsid w:val="009A5C2E"/>
    <w:rsid w:val="00A029D3"/>
    <w:rsid w:val="00A059E6"/>
    <w:rsid w:val="00A42294"/>
    <w:rsid w:val="00A576E9"/>
    <w:rsid w:val="00A63BF1"/>
    <w:rsid w:val="00AA5773"/>
    <w:rsid w:val="00AA61BA"/>
    <w:rsid w:val="00BA2F3A"/>
    <w:rsid w:val="00BA484D"/>
    <w:rsid w:val="00BC1D43"/>
    <w:rsid w:val="00BD3083"/>
    <w:rsid w:val="00BE09E7"/>
    <w:rsid w:val="00C03F12"/>
    <w:rsid w:val="00C450BE"/>
    <w:rsid w:val="00C5269E"/>
    <w:rsid w:val="00C871E0"/>
    <w:rsid w:val="00CD53CE"/>
    <w:rsid w:val="00CF1DF2"/>
    <w:rsid w:val="00D02DF1"/>
    <w:rsid w:val="00DB6103"/>
    <w:rsid w:val="00DC5F34"/>
    <w:rsid w:val="00DD540A"/>
    <w:rsid w:val="00E14F86"/>
    <w:rsid w:val="00E72853"/>
    <w:rsid w:val="00E747EE"/>
    <w:rsid w:val="00E8389B"/>
    <w:rsid w:val="00E9021F"/>
    <w:rsid w:val="00E90EFB"/>
    <w:rsid w:val="00ED4D82"/>
    <w:rsid w:val="00F236AE"/>
    <w:rsid w:val="00F95C79"/>
    <w:rsid w:val="00FF0405"/>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1"/>
    </o:shapelayout>
  </w:shapeDefaults>
  <w:decimalSymbol w:val=","/>
  <w:listSeparator w:val=";"/>
  <w14:docId w14:val="6C51F462"/>
  <w15:chartTrackingRefBased/>
  <w15:docId w15:val="{F6B5E559-047C-4A73-9FFD-43B876D18FF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A63BF1"/>
    <w:rPr>
      <w:rFonts w:ascii="Calibri" w:hAnsi="Calibri" w:cs="Calibri"/>
      <w:sz w:val="22"/>
      <w:szCs w:val="22"/>
      <w:lang w:val="es-CO" w:eastAsia="es-CO"/>
    </w:rPr>
  </w:style>
  <w:style w:type="paragraph" w:styleId="Ttulo3">
    <w:name w:val="heading 3"/>
    <w:basedOn w:val="Normal"/>
    <w:link w:val="Ttulo3Car"/>
    <w:uiPriority w:val="9"/>
    <w:qFormat/>
    <w:rsid w:val="001C4696"/>
    <w:pPr>
      <w:spacing w:before="100" w:beforeAutospacing="1" w:after="100" w:afterAutospacing="1"/>
      <w:outlineLvl w:val="2"/>
    </w:pPr>
    <w:rPr>
      <w:rFonts w:ascii="Times New Roman" w:hAnsi="Times New Roman" w:cs="Times New Roman"/>
      <w:b/>
      <w:bCs/>
      <w:sz w:val="27"/>
      <w:szCs w:val="27"/>
      <w:lang w:val="es-ES_tradnl" w:eastAsia="es-ES_tradnl"/>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5838D1"/>
    <w:pPr>
      <w:tabs>
        <w:tab w:val="center" w:pos="4320"/>
        <w:tab w:val="right" w:pos="8640"/>
      </w:tabs>
    </w:pPr>
    <w:rPr>
      <w:rFonts w:asciiTheme="minorHAnsi" w:hAnsiTheme="minorHAnsi" w:cstheme="minorBidi"/>
      <w:sz w:val="24"/>
      <w:szCs w:val="24"/>
      <w:lang w:eastAsia="en-US"/>
    </w:rPr>
  </w:style>
  <w:style w:type="character" w:customStyle="1" w:styleId="EncabezadoCar">
    <w:name w:val="Encabezado Car"/>
    <w:basedOn w:val="Fuentedeprrafopredeter"/>
    <w:link w:val="Encabezado"/>
    <w:uiPriority w:val="99"/>
    <w:rsid w:val="005838D1"/>
  </w:style>
  <w:style w:type="paragraph" w:styleId="Piedepgina">
    <w:name w:val="footer"/>
    <w:basedOn w:val="Normal"/>
    <w:link w:val="PiedepginaCar"/>
    <w:uiPriority w:val="99"/>
    <w:unhideWhenUsed/>
    <w:rsid w:val="005838D1"/>
    <w:pPr>
      <w:tabs>
        <w:tab w:val="center" w:pos="4320"/>
        <w:tab w:val="right" w:pos="8640"/>
      </w:tabs>
    </w:pPr>
    <w:rPr>
      <w:rFonts w:asciiTheme="minorHAnsi" w:hAnsiTheme="minorHAnsi" w:cstheme="minorBidi"/>
      <w:sz w:val="24"/>
      <w:szCs w:val="24"/>
      <w:lang w:eastAsia="en-US"/>
    </w:rPr>
  </w:style>
  <w:style w:type="character" w:customStyle="1" w:styleId="PiedepginaCar">
    <w:name w:val="Pie de página Car"/>
    <w:basedOn w:val="Fuentedeprrafopredeter"/>
    <w:link w:val="Piedepgina"/>
    <w:uiPriority w:val="99"/>
    <w:rsid w:val="005838D1"/>
  </w:style>
  <w:style w:type="paragraph" w:styleId="Textodeglobo">
    <w:name w:val="Balloon Text"/>
    <w:basedOn w:val="Normal"/>
    <w:link w:val="TextodegloboCar"/>
    <w:uiPriority w:val="99"/>
    <w:semiHidden/>
    <w:unhideWhenUsed/>
    <w:rsid w:val="005838D1"/>
    <w:rPr>
      <w:rFonts w:ascii="Lucida Grande" w:hAnsi="Lucida Grande" w:cs="Lucida Grande"/>
      <w:sz w:val="18"/>
      <w:szCs w:val="18"/>
      <w:lang w:eastAsia="en-US"/>
    </w:rPr>
  </w:style>
  <w:style w:type="character" w:customStyle="1" w:styleId="TextodegloboCar">
    <w:name w:val="Texto de globo Car"/>
    <w:basedOn w:val="Fuentedeprrafopredeter"/>
    <w:link w:val="Textodeglobo"/>
    <w:uiPriority w:val="99"/>
    <w:semiHidden/>
    <w:rsid w:val="005838D1"/>
    <w:rPr>
      <w:rFonts w:ascii="Lucida Grande" w:hAnsi="Lucida Grande" w:cs="Lucida Grande"/>
      <w:sz w:val="18"/>
      <w:szCs w:val="18"/>
    </w:rPr>
  </w:style>
  <w:style w:type="paragraph" w:styleId="NormalWeb">
    <w:name w:val="Normal (Web)"/>
    <w:basedOn w:val="Normal"/>
    <w:uiPriority w:val="99"/>
    <w:semiHidden/>
    <w:unhideWhenUsed/>
    <w:rsid w:val="00152CB4"/>
    <w:pPr>
      <w:spacing w:before="100" w:beforeAutospacing="1" w:after="100" w:afterAutospacing="1"/>
    </w:pPr>
    <w:rPr>
      <w:rFonts w:ascii="Times New Roman" w:eastAsia="Times New Roman" w:hAnsi="Times New Roman" w:cs="Times New Roman"/>
    </w:rPr>
  </w:style>
  <w:style w:type="paragraph" w:styleId="Puesto">
    <w:name w:val="Title"/>
    <w:basedOn w:val="Normal"/>
    <w:next w:val="Normal"/>
    <w:link w:val="PuestoCar"/>
    <w:uiPriority w:val="10"/>
    <w:qFormat/>
    <w:rsid w:val="00DB6103"/>
    <w:pPr>
      <w:contextualSpacing/>
    </w:pPr>
    <w:rPr>
      <w:rFonts w:asciiTheme="majorHAnsi" w:eastAsiaTheme="majorEastAsia" w:hAnsiTheme="majorHAnsi" w:cstheme="majorBidi"/>
      <w:spacing w:val="-10"/>
      <w:kern w:val="28"/>
      <w:sz w:val="56"/>
      <w:szCs w:val="56"/>
    </w:rPr>
  </w:style>
  <w:style w:type="character" w:customStyle="1" w:styleId="PuestoCar">
    <w:name w:val="Puesto Car"/>
    <w:basedOn w:val="Fuentedeprrafopredeter"/>
    <w:link w:val="Puesto"/>
    <w:uiPriority w:val="10"/>
    <w:rsid w:val="00DB6103"/>
    <w:rPr>
      <w:rFonts w:asciiTheme="majorHAnsi" w:eastAsiaTheme="majorEastAsia" w:hAnsiTheme="majorHAnsi" w:cstheme="majorBidi"/>
      <w:spacing w:val="-10"/>
      <w:kern w:val="28"/>
      <w:sz w:val="56"/>
      <w:szCs w:val="56"/>
      <w:lang w:val="es-CO" w:eastAsia="es-CO"/>
    </w:rPr>
  </w:style>
  <w:style w:type="character" w:customStyle="1" w:styleId="Ttulo3Car">
    <w:name w:val="Título 3 Car"/>
    <w:basedOn w:val="Fuentedeprrafopredeter"/>
    <w:link w:val="Ttulo3"/>
    <w:uiPriority w:val="9"/>
    <w:rsid w:val="001C4696"/>
    <w:rPr>
      <w:rFonts w:ascii="Times New Roman" w:hAnsi="Times New Roman" w:cs="Times New Roman"/>
      <w:b/>
      <w:bCs/>
      <w:sz w:val="27"/>
      <w:szCs w:val="27"/>
      <w:lang w:val="es-ES_tradnl" w:eastAsia="es-ES_tradn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898903565">
      <w:bodyDiv w:val="1"/>
      <w:marLeft w:val="0"/>
      <w:marRight w:val="0"/>
      <w:marTop w:val="0"/>
      <w:marBottom w:val="0"/>
      <w:divBdr>
        <w:top w:val="none" w:sz="0" w:space="0" w:color="auto"/>
        <w:left w:val="none" w:sz="0" w:space="0" w:color="auto"/>
        <w:bottom w:val="none" w:sz="0" w:space="0" w:color="auto"/>
        <w:right w:val="none" w:sz="0" w:space="0" w:color="auto"/>
      </w:divBdr>
    </w:div>
    <w:div w:id="968318801">
      <w:bodyDiv w:val="1"/>
      <w:marLeft w:val="0"/>
      <w:marRight w:val="0"/>
      <w:marTop w:val="0"/>
      <w:marBottom w:val="0"/>
      <w:divBdr>
        <w:top w:val="none" w:sz="0" w:space="0" w:color="auto"/>
        <w:left w:val="none" w:sz="0" w:space="0" w:color="auto"/>
        <w:bottom w:val="none" w:sz="0" w:space="0" w:color="auto"/>
        <w:right w:val="none" w:sz="0" w:space="0" w:color="auto"/>
      </w:divBdr>
    </w:div>
    <w:div w:id="1301106968">
      <w:bodyDiv w:val="1"/>
      <w:marLeft w:val="0"/>
      <w:marRight w:val="0"/>
      <w:marTop w:val="0"/>
      <w:marBottom w:val="0"/>
      <w:divBdr>
        <w:top w:val="none" w:sz="0" w:space="0" w:color="auto"/>
        <w:left w:val="none" w:sz="0" w:space="0" w:color="auto"/>
        <w:bottom w:val="none" w:sz="0" w:space="0" w:color="auto"/>
        <w:right w:val="none" w:sz="0" w:space="0" w:color="auto"/>
      </w:divBdr>
    </w:div>
    <w:div w:id="1307592464">
      <w:bodyDiv w:val="1"/>
      <w:marLeft w:val="0"/>
      <w:marRight w:val="0"/>
      <w:marTop w:val="0"/>
      <w:marBottom w:val="0"/>
      <w:divBdr>
        <w:top w:val="none" w:sz="0" w:space="0" w:color="auto"/>
        <w:left w:val="none" w:sz="0" w:space="0" w:color="auto"/>
        <w:bottom w:val="none" w:sz="0" w:space="0" w:color="auto"/>
        <w:right w:val="none" w:sz="0" w:space="0" w:color="auto"/>
      </w:divBdr>
    </w:div>
    <w:div w:id="1510560055">
      <w:bodyDiv w:val="1"/>
      <w:marLeft w:val="0"/>
      <w:marRight w:val="0"/>
      <w:marTop w:val="0"/>
      <w:marBottom w:val="0"/>
      <w:divBdr>
        <w:top w:val="none" w:sz="0" w:space="0" w:color="auto"/>
        <w:left w:val="none" w:sz="0" w:space="0" w:color="auto"/>
        <w:bottom w:val="none" w:sz="0" w:space="0" w:color="auto"/>
        <w:right w:val="none" w:sz="0" w:space="0" w:color="auto"/>
      </w:divBdr>
    </w:div>
    <w:div w:id="2032291696">
      <w:bodyDiv w:val="1"/>
      <w:marLeft w:val="0"/>
      <w:marRight w:val="0"/>
      <w:marTop w:val="0"/>
      <w:marBottom w:val="0"/>
      <w:divBdr>
        <w:top w:val="none" w:sz="0" w:space="0" w:color="auto"/>
        <w:left w:val="none" w:sz="0" w:space="0" w:color="auto"/>
        <w:bottom w:val="none" w:sz="0" w:space="0" w:color="auto"/>
        <w:right w:val="none" w:sz="0" w:space="0" w:color="auto"/>
      </w:divBdr>
      <w:divsChild>
        <w:div w:id="908229070">
          <w:marLeft w:val="0"/>
          <w:marRight w:val="0"/>
          <w:marTop w:val="0"/>
          <w:marBottom w:val="0"/>
          <w:divBdr>
            <w:top w:val="none" w:sz="0" w:space="0" w:color="auto"/>
            <w:left w:val="none" w:sz="0" w:space="0" w:color="auto"/>
            <w:bottom w:val="none" w:sz="0" w:space="0" w:color="auto"/>
            <w:right w:val="none" w:sz="0" w:space="0" w:color="auto"/>
          </w:divBdr>
        </w:div>
        <w:div w:id="119106560">
          <w:marLeft w:val="0"/>
          <w:marRight w:val="0"/>
          <w:marTop w:val="0"/>
          <w:marBottom w:val="0"/>
          <w:divBdr>
            <w:top w:val="none" w:sz="0" w:space="0" w:color="auto"/>
            <w:left w:val="none" w:sz="0" w:space="0" w:color="auto"/>
            <w:bottom w:val="none" w:sz="0" w:space="0" w:color="auto"/>
            <w:right w:val="none" w:sz="0" w:space="0" w:color="auto"/>
          </w:divBdr>
        </w:div>
        <w:div w:id="1676180506">
          <w:marLeft w:val="0"/>
          <w:marRight w:val="0"/>
          <w:marTop w:val="0"/>
          <w:marBottom w:val="0"/>
          <w:divBdr>
            <w:top w:val="none" w:sz="0" w:space="0" w:color="auto"/>
            <w:left w:val="none" w:sz="0" w:space="0" w:color="auto"/>
            <w:bottom w:val="none" w:sz="0" w:space="0" w:color="auto"/>
            <w:right w:val="none" w:sz="0" w:space="0" w:color="auto"/>
          </w:divBdr>
        </w:div>
        <w:div w:id="555823558">
          <w:marLeft w:val="0"/>
          <w:marRight w:val="0"/>
          <w:marTop w:val="0"/>
          <w:marBottom w:val="0"/>
          <w:divBdr>
            <w:top w:val="none" w:sz="0" w:space="0" w:color="auto"/>
            <w:left w:val="none" w:sz="0" w:space="0" w:color="auto"/>
            <w:bottom w:val="none" w:sz="0" w:space="0" w:color="auto"/>
            <w:right w:val="none" w:sz="0" w:space="0" w:color="auto"/>
          </w:divBdr>
        </w:div>
        <w:div w:id="170147373">
          <w:marLeft w:val="0"/>
          <w:marRight w:val="0"/>
          <w:marTop w:val="0"/>
          <w:marBottom w:val="0"/>
          <w:divBdr>
            <w:top w:val="none" w:sz="0" w:space="0" w:color="auto"/>
            <w:left w:val="none" w:sz="0" w:space="0" w:color="auto"/>
            <w:bottom w:val="none" w:sz="0" w:space="0" w:color="auto"/>
            <w:right w:val="none" w:sz="0" w:space="0" w:color="auto"/>
          </w:divBdr>
        </w:div>
        <w:div w:id="1766614936">
          <w:marLeft w:val="0"/>
          <w:marRight w:val="0"/>
          <w:marTop w:val="0"/>
          <w:marBottom w:val="0"/>
          <w:divBdr>
            <w:top w:val="none" w:sz="0" w:space="0" w:color="auto"/>
            <w:left w:val="none" w:sz="0" w:space="0" w:color="auto"/>
            <w:bottom w:val="none" w:sz="0" w:space="0" w:color="auto"/>
            <w:right w:val="none" w:sz="0" w:space="0" w:color="auto"/>
          </w:divBdr>
        </w:div>
        <w:div w:id="1784959900">
          <w:marLeft w:val="0"/>
          <w:marRight w:val="0"/>
          <w:marTop w:val="0"/>
          <w:marBottom w:val="0"/>
          <w:divBdr>
            <w:top w:val="none" w:sz="0" w:space="0" w:color="auto"/>
            <w:left w:val="none" w:sz="0" w:space="0" w:color="auto"/>
            <w:bottom w:val="none" w:sz="0" w:space="0" w:color="auto"/>
            <w:right w:val="none" w:sz="0" w:space="0" w:color="auto"/>
          </w:divBdr>
        </w:div>
        <w:div w:id="790392656">
          <w:marLeft w:val="0"/>
          <w:marRight w:val="0"/>
          <w:marTop w:val="0"/>
          <w:marBottom w:val="0"/>
          <w:divBdr>
            <w:top w:val="none" w:sz="0" w:space="0" w:color="auto"/>
            <w:left w:val="none" w:sz="0" w:space="0" w:color="auto"/>
            <w:bottom w:val="none" w:sz="0" w:space="0" w:color="auto"/>
            <w:right w:val="none" w:sz="0" w:space="0" w:color="auto"/>
          </w:divBdr>
        </w:div>
        <w:div w:id="1911423962">
          <w:marLeft w:val="0"/>
          <w:marRight w:val="0"/>
          <w:marTop w:val="0"/>
          <w:marBottom w:val="0"/>
          <w:divBdr>
            <w:top w:val="none" w:sz="0" w:space="0" w:color="auto"/>
            <w:left w:val="none" w:sz="0" w:space="0" w:color="auto"/>
            <w:bottom w:val="none" w:sz="0" w:space="0" w:color="auto"/>
            <w:right w:val="none" w:sz="0" w:space="0" w:color="auto"/>
          </w:divBdr>
        </w:div>
        <w:div w:id="1343510211">
          <w:marLeft w:val="0"/>
          <w:marRight w:val="0"/>
          <w:marTop w:val="0"/>
          <w:marBottom w:val="0"/>
          <w:divBdr>
            <w:top w:val="none" w:sz="0" w:space="0" w:color="auto"/>
            <w:left w:val="none" w:sz="0" w:space="0" w:color="auto"/>
            <w:bottom w:val="none" w:sz="0" w:space="0" w:color="auto"/>
            <w:right w:val="none" w:sz="0" w:space="0" w:color="auto"/>
          </w:divBdr>
        </w:div>
        <w:div w:id="585499531">
          <w:marLeft w:val="0"/>
          <w:marRight w:val="0"/>
          <w:marTop w:val="0"/>
          <w:marBottom w:val="0"/>
          <w:divBdr>
            <w:top w:val="none" w:sz="0" w:space="0" w:color="auto"/>
            <w:left w:val="none" w:sz="0" w:space="0" w:color="auto"/>
            <w:bottom w:val="none" w:sz="0" w:space="0" w:color="auto"/>
            <w:right w:val="none" w:sz="0" w:space="0" w:color="auto"/>
          </w:divBdr>
        </w:div>
        <w:div w:id="11539996">
          <w:marLeft w:val="0"/>
          <w:marRight w:val="0"/>
          <w:marTop w:val="0"/>
          <w:marBottom w:val="0"/>
          <w:divBdr>
            <w:top w:val="none" w:sz="0" w:space="0" w:color="auto"/>
            <w:left w:val="none" w:sz="0" w:space="0" w:color="auto"/>
            <w:bottom w:val="none" w:sz="0" w:space="0" w:color="auto"/>
            <w:right w:val="none" w:sz="0" w:space="0" w:color="auto"/>
          </w:divBdr>
        </w:div>
        <w:div w:id="866675307">
          <w:marLeft w:val="0"/>
          <w:marRight w:val="0"/>
          <w:marTop w:val="0"/>
          <w:marBottom w:val="0"/>
          <w:divBdr>
            <w:top w:val="none" w:sz="0" w:space="0" w:color="auto"/>
            <w:left w:val="none" w:sz="0" w:space="0" w:color="auto"/>
            <w:bottom w:val="none" w:sz="0" w:space="0" w:color="auto"/>
            <w:right w:val="none" w:sz="0" w:space="0" w:color="auto"/>
          </w:divBdr>
        </w:div>
        <w:div w:id="705521347">
          <w:marLeft w:val="0"/>
          <w:marRight w:val="0"/>
          <w:marTop w:val="0"/>
          <w:marBottom w:val="0"/>
          <w:divBdr>
            <w:top w:val="none" w:sz="0" w:space="0" w:color="auto"/>
            <w:left w:val="none" w:sz="0" w:space="0" w:color="auto"/>
            <w:bottom w:val="none" w:sz="0" w:space="0" w:color="auto"/>
            <w:right w:val="none" w:sz="0" w:space="0" w:color="auto"/>
          </w:divBdr>
        </w:div>
        <w:div w:id="2134052890">
          <w:marLeft w:val="0"/>
          <w:marRight w:val="0"/>
          <w:marTop w:val="0"/>
          <w:marBottom w:val="0"/>
          <w:divBdr>
            <w:top w:val="none" w:sz="0" w:space="0" w:color="auto"/>
            <w:left w:val="none" w:sz="0" w:space="0" w:color="auto"/>
            <w:bottom w:val="none" w:sz="0" w:space="0" w:color="auto"/>
            <w:right w:val="none" w:sz="0" w:space="0" w:color="auto"/>
          </w:divBdr>
        </w:div>
        <w:div w:id="1300186957">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2.xml"/><Relationship Id="rId3" Type="http://schemas.openxmlformats.org/officeDocument/2006/relationships/settings" Target="settings.xml"/><Relationship Id="rId7" Type="http://schemas.openxmlformats.org/officeDocument/2006/relationships/header" Target="header1.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footer" Target="footer1.xml"/></Relationships>
</file>

<file path=word/_rels/footer1.xml.rels><?xml version="1.0" encoding="UTF-8" standalone="yes"?>
<Relationships xmlns="http://schemas.openxmlformats.org/package/2006/relationships"><Relationship Id="rId1" Type="http://schemas.openxmlformats.org/officeDocument/2006/relationships/image" Target="media/image3.jpeg"/></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1" Type="http://schemas.openxmlformats.org/officeDocument/2006/relationships/image" Target="media/image2.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04914E0-9BCC-4F79-A5B3-BED01F131AF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1</Pages>
  <Words>769</Words>
  <Characters>4235</Characters>
  <Application>Microsoft Office Word</Application>
  <DocSecurity>0</DocSecurity>
  <Lines>35</Lines>
  <Paragraphs>9</Paragraphs>
  <ScaleCrop>false</ScaleCrop>
  <Company/>
  <LinksUpToDate>false</LinksUpToDate>
  <CharactersWithSpaces>4995</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Yolanda Perez Gomez</dc:creator>
  <cp:keywords/>
  <dc:description/>
  <cp:lastModifiedBy>Yolanda Perez Gomez</cp:lastModifiedBy>
  <cp:revision>2</cp:revision>
  <cp:lastPrinted>2018-03-21T15:57:00Z</cp:lastPrinted>
  <dcterms:created xsi:type="dcterms:W3CDTF">2026-07-08T14:43:00Z</dcterms:created>
  <dcterms:modified xsi:type="dcterms:W3CDTF">2026-07-08T14:44:00Z</dcterms:modified>
</cp:coreProperties>
</file>